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72B" w:rsidRPr="007E272B" w:rsidRDefault="007E272B" w:rsidP="007E272B">
      <w:pPr>
        <w:adjustRightInd w:val="0"/>
        <w:ind w:firstLine="540"/>
        <w:contextualSpacing/>
        <w:jc w:val="right"/>
        <w:rPr>
          <w:rFonts w:ascii="Times New Roman" w:hAnsi="Times New Roman" w:cs="Times New Roman"/>
          <w:sz w:val="28"/>
          <w:szCs w:val="28"/>
        </w:rPr>
      </w:pPr>
      <w:r w:rsidRPr="007E272B">
        <w:rPr>
          <w:rFonts w:ascii="Times New Roman" w:hAnsi="Times New Roman" w:cs="Times New Roman"/>
          <w:sz w:val="28"/>
          <w:szCs w:val="28"/>
        </w:rPr>
        <w:t xml:space="preserve">Выписка из ООП ООО </w:t>
      </w:r>
    </w:p>
    <w:p w:rsidR="007E272B" w:rsidRPr="007E272B" w:rsidRDefault="007E272B" w:rsidP="007E272B">
      <w:pPr>
        <w:adjustRightInd w:val="0"/>
        <w:ind w:firstLine="540"/>
        <w:contextualSpacing/>
        <w:jc w:val="right"/>
        <w:rPr>
          <w:rFonts w:ascii="Times New Roman" w:hAnsi="Times New Roman" w:cs="Times New Roman"/>
          <w:sz w:val="28"/>
          <w:szCs w:val="28"/>
        </w:rPr>
      </w:pPr>
      <w:r w:rsidRPr="007E272B">
        <w:rPr>
          <w:rFonts w:ascii="Times New Roman" w:hAnsi="Times New Roman" w:cs="Times New Roman"/>
          <w:sz w:val="28"/>
          <w:szCs w:val="28"/>
        </w:rPr>
        <w:t xml:space="preserve">МБОУ «ООШ с.Хочи-Ара им.Дадашева Р.Х.», </w:t>
      </w:r>
    </w:p>
    <w:p w:rsidR="002B6567" w:rsidRDefault="007E272B" w:rsidP="007E272B">
      <w:pPr>
        <w:adjustRightInd w:val="0"/>
        <w:ind w:firstLine="540"/>
        <w:contextualSpacing/>
        <w:jc w:val="right"/>
        <w:rPr>
          <w:rFonts w:ascii="Times New Roman" w:hAnsi="Times New Roman" w:cs="Times New Roman"/>
          <w:sz w:val="28"/>
          <w:szCs w:val="28"/>
        </w:rPr>
      </w:pPr>
      <w:r w:rsidRPr="007E272B">
        <w:rPr>
          <w:rFonts w:ascii="Times New Roman" w:hAnsi="Times New Roman" w:cs="Times New Roman"/>
          <w:sz w:val="28"/>
          <w:szCs w:val="28"/>
        </w:rPr>
        <w:t>утвержденной приказом директора от «29» августа 2023г. №41-од</w:t>
      </w:r>
    </w:p>
    <w:p w:rsidR="007E272B" w:rsidRPr="00717F62" w:rsidRDefault="007E272B" w:rsidP="007E272B">
      <w:pPr>
        <w:adjustRightInd w:val="0"/>
        <w:ind w:firstLine="540"/>
        <w:contextualSpacing/>
        <w:jc w:val="right"/>
        <w:rPr>
          <w:rFonts w:ascii="Times New Roman" w:hAnsi="Times New Roman" w:cs="Times New Roman"/>
          <w:b/>
          <w:bCs/>
          <w:sz w:val="28"/>
          <w:szCs w:val="28"/>
        </w:rPr>
      </w:pPr>
    </w:p>
    <w:p w:rsidR="002B6567" w:rsidRPr="00717F62" w:rsidRDefault="002B6567" w:rsidP="00717F62">
      <w:pPr>
        <w:adjustRightInd w:val="0"/>
        <w:ind w:firstLine="54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Рабочая  программа по учебному предмету "Литература"</w:t>
      </w:r>
    </w:p>
    <w:p w:rsidR="002B6567" w:rsidRPr="00717F62" w:rsidRDefault="002B6567" w:rsidP="00717F62">
      <w:pPr>
        <w:spacing w:before="100" w:after="100"/>
        <w:contextualSpacing/>
        <w:jc w:val="center"/>
        <w:rPr>
          <w:rFonts w:ascii="Times New Roman" w:hAnsi="Times New Roman" w:cs="Times New Roman"/>
          <w:b/>
          <w:sz w:val="28"/>
          <w:szCs w:val="28"/>
        </w:rPr>
      </w:pPr>
      <w:r w:rsidRPr="00717F62">
        <w:rPr>
          <w:rFonts w:ascii="Times New Roman" w:hAnsi="Times New Roman" w:cs="Times New Roman"/>
          <w:b/>
          <w:sz w:val="28"/>
          <w:szCs w:val="28"/>
        </w:rPr>
        <w:t>Аннотация к рабочей программе</w:t>
      </w:r>
    </w:p>
    <w:p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1"/>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метапредметные и предметные);</w:t>
      </w:r>
    </w:p>
    <w:p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w:t>
      </w:r>
      <w:r w:rsidR="00307868">
        <w:rPr>
          <w:rFonts w:ascii="Times New Roman" w:hAnsi="Times New Roman" w:cs="Times New Roman"/>
          <w:sz w:val="28"/>
          <w:szCs w:val="28"/>
        </w:rPr>
        <w:t>8</w:t>
      </w:r>
      <w:r w:rsidRPr="00717F62">
        <w:rPr>
          <w:rFonts w:ascii="Times New Roman" w:hAnsi="Times New Roman" w:cs="Times New Roman"/>
          <w:sz w:val="28"/>
          <w:szCs w:val="28"/>
        </w:rPr>
        <w:t xml:space="preserve"> от 2</w:t>
      </w:r>
      <w:r w:rsidR="00307868">
        <w:rPr>
          <w:rFonts w:ascii="Times New Roman" w:hAnsi="Times New Roman" w:cs="Times New Roman"/>
          <w:sz w:val="28"/>
          <w:szCs w:val="28"/>
        </w:rPr>
        <w:t>9</w:t>
      </w:r>
      <w:r w:rsidRPr="00717F62">
        <w:rPr>
          <w:rFonts w:ascii="Times New Roman" w:hAnsi="Times New Roman" w:cs="Times New Roman"/>
          <w:sz w:val="28"/>
          <w:szCs w:val="28"/>
        </w:rPr>
        <w:t>.0</w:t>
      </w:r>
      <w:r w:rsidR="00307868">
        <w:rPr>
          <w:rFonts w:ascii="Times New Roman" w:hAnsi="Times New Roman" w:cs="Times New Roman"/>
          <w:sz w:val="28"/>
          <w:szCs w:val="28"/>
        </w:rPr>
        <w:t>8</w:t>
      </w:r>
      <w:r w:rsidRPr="00717F62">
        <w:rPr>
          <w:rFonts w:ascii="Times New Roman" w:hAnsi="Times New Roman" w:cs="Times New Roman"/>
          <w:sz w:val="28"/>
          <w:szCs w:val="28"/>
        </w:rPr>
        <w:t>.2023г/</w:t>
      </w:r>
    </w:p>
    <w:p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w:t>
      </w:r>
      <w:r w:rsidR="00B07243" w:rsidRPr="00717F62">
        <w:rPr>
          <w:rFonts w:ascii="Times New Roman" w:hAnsi="Times New Roman" w:cs="Times New Roman"/>
          <w:b/>
          <w:bCs/>
          <w:sz w:val="28"/>
          <w:szCs w:val="28"/>
        </w:rPr>
        <w:t>абочая программа по</w:t>
      </w:r>
      <w:r w:rsidRPr="00717F62">
        <w:rPr>
          <w:rFonts w:ascii="Times New Roman" w:hAnsi="Times New Roman" w:cs="Times New Roman"/>
          <w:b/>
          <w:bCs/>
          <w:sz w:val="28"/>
          <w:szCs w:val="28"/>
        </w:rPr>
        <w:t xml:space="preserve"> учебному предмету "Литература"</w:t>
      </w:r>
    </w:p>
    <w:p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пояснительную записку,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bookmarkStart w:id="0" w:name="_GoBack"/>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Планируемые результаты освоения программы учебного предмета "Литература"включают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p>
    <w:bookmarkEnd w:id="0"/>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w:t>
      </w:r>
      <w:r w:rsidRPr="00717F62">
        <w:rPr>
          <w:rFonts w:ascii="Times New Roman" w:hAnsi="Times New Roman" w:cs="Times New Roman"/>
          <w:sz w:val="28"/>
          <w:szCs w:val="28"/>
        </w:rPr>
        <w:lastRenderedPageBreak/>
        <w:t>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w:t>
      </w:r>
      <w:r w:rsidR="00B07243" w:rsidRPr="00717F62">
        <w:rPr>
          <w:rFonts w:ascii="Times New Roman" w:hAnsi="Times New Roman" w:cs="Times New Roman"/>
          <w:sz w:val="28"/>
          <w:szCs w:val="28"/>
        </w:rPr>
        <w:lastRenderedPageBreak/>
        <w:t>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w:t>
      </w:r>
      <w:r w:rsidR="00B07243" w:rsidRPr="00717F62">
        <w:rPr>
          <w:rFonts w:ascii="Times New Roman" w:hAnsi="Times New Roman" w:cs="Times New Roman"/>
          <w:sz w:val="28"/>
          <w:szCs w:val="28"/>
        </w:rPr>
        <w:lastRenderedPageBreak/>
        <w:t>чужую точку зрения и аргументированно отстаивая свою.</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3. Содержание обучения в 5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"Васюткино озеро".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3.8.2. 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3.8.3. 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3.8.5. Зарубежная проза о животных (одно-два произведения по выбору). Э. Сетон-Томпсон "Королевская аналостанка", Д. Даррелл "Говорящий сверток", Д. Лондон "Белый клык", Д. Киплинг "Маугли", "Рикки-Тикки-Тави"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М.Ю. Лермонтов. Стихотворения (не менее трех). "Три пальмы", </w:t>
      </w:r>
      <w:r w:rsidRPr="00717F62">
        <w:rPr>
          <w:rFonts w:ascii="Times New Roman" w:hAnsi="Times New Roman" w:cs="Times New Roman"/>
          <w:sz w:val="28"/>
          <w:szCs w:val="28"/>
        </w:rPr>
        <w:lastRenderedPageBreak/>
        <w:t>"Листок", "Утес"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Ф.И. Тютчев. Стихотворения (не менее двух). "Есть в осени первоначальной...", "С поляны коршун поднялся..."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"Бежин луг".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4.6.2.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4.6.4.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4.6.5. 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ма(й)я"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4.8.3. Произведения зарубежных писателей на тему взросления человека (не менее двух). Например, Ж. Верн "Дети капитана Гранта" (главы по </w:t>
      </w:r>
      <w:r w:rsidRPr="00717F62">
        <w:rPr>
          <w:rFonts w:ascii="Times New Roman" w:hAnsi="Times New Roman" w:cs="Times New Roman"/>
          <w:sz w:val="28"/>
          <w:szCs w:val="28"/>
        </w:rPr>
        <w:lastRenderedPageBreak/>
        <w:t>выбору), Х. Ли "Убить пересмешника"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5. Содержание обучения в 7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писателей на историческую тему (не менее двух). Например, А.К. Толстой, Р. Сабатини, Ф. Купер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Горький. Ранние рассказы (одно произведение по выбору). Например, "Старуха Изергиль" (легенда о Данко), "Челкаш"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А.С. Грин. Повести и рассказы (одно произведение по выбору). </w:t>
      </w:r>
      <w:r w:rsidRPr="00717F62">
        <w:rPr>
          <w:rFonts w:ascii="Times New Roman" w:hAnsi="Times New Roman" w:cs="Times New Roman"/>
          <w:sz w:val="28"/>
          <w:szCs w:val="28"/>
        </w:rPr>
        <w:lastRenderedPageBreak/>
        <w:t>Например, "Алые паруса", "Зеленая лампа"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новеллистика (одно-два произведения по выбору). Например, П. Мериме "Маттео Фальконе", О. Генри. "Дары волхвов", "Последний лист"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М.Ю. Лермонтов. Стихотворения (не менее двух). Например, "Я не хочу, </w:t>
      </w:r>
      <w:r w:rsidRPr="00717F62">
        <w:rPr>
          <w:rFonts w:ascii="Times New Roman" w:hAnsi="Times New Roman" w:cs="Times New Roman"/>
          <w:sz w:val="28"/>
          <w:szCs w:val="28"/>
        </w:rPr>
        <w:lastRenderedPageBreak/>
        <w:t>чтоб свет узнал...", "Из-под таинственной, холодной полумаски...", "Нищий" и другие. Поэма "Мцыри".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"Шинель". Комедия "Ревизор".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Ф.М. Достоевский "Бедные люди", "Белые ночи" (одно произведение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lastRenderedPageBreak/>
        <w:t>7. Содержание обучения в 9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"Слово о полку Игореве".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7.4.3. Поэзия пушкинской эпохи. К.Н. Батюшков, А.А. Дельвиг, Н.М. Языков, Е.А. Баратынский (не менее трех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7.4.4. 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"Лафертовскаямаковница", А.А. Бестужев-Марлинский "Часы и зеркало", А.И. Герцен "Кто виноват?"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проза первой половины XIX в. (одно произведение по выбору). Например, произведения Э. Гофмана, В. Гюго, В. Скотта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8. Планируемые результаты освоения программы по литературе на уровне основного общего образования.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ориентация на моральные ценности и нормы в ситуациях нравственного </w:t>
      </w:r>
      <w:r w:rsidRPr="00717F62">
        <w:rPr>
          <w:rFonts w:ascii="Times New Roman" w:hAnsi="Times New Roman" w:cs="Times New Roman"/>
          <w:sz w:val="28"/>
          <w:szCs w:val="28"/>
        </w:rPr>
        <w:lastRenderedPageBreak/>
        <w:t>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r w:rsidRPr="00717F62">
        <w:rPr>
          <w:rFonts w:ascii="Times New Roman" w:hAnsi="Times New Roman" w:cs="Times New Roman"/>
          <w:sz w:val="28"/>
          <w:szCs w:val="28"/>
        </w:rPr>
        <w:lastRenderedPageBreak/>
        <w:t>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w:t>
      </w:r>
      <w:r w:rsidRPr="00717F62">
        <w:rPr>
          <w:rFonts w:ascii="Times New Roman" w:hAnsi="Times New Roman" w:cs="Times New Roman"/>
          <w:sz w:val="28"/>
          <w:szCs w:val="28"/>
        </w:rPr>
        <w:lastRenderedPageBreak/>
        <w:t>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8.3.2. У обучающегося будут сформированы следующие базовые исследовательские действия как часть познавательных универсальных </w:t>
      </w:r>
      <w:r w:rsidRPr="00717F62">
        <w:rPr>
          <w:rFonts w:ascii="Times New Roman" w:hAnsi="Times New Roman" w:cs="Times New Roman"/>
          <w:sz w:val="28"/>
          <w:szCs w:val="28"/>
        </w:rPr>
        <w:lastRenderedPageBreak/>
        <w:t>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распознавать невербальные средства общения, понимать значение </w:t>
      </w:r>
      <w:r w:rsidRPr="00717F62">
        <w:rPr>
          <w:rFonts w:ascii="Times New Roman" w:hAnsi="Times New Roman" w:cs="Times New Roman"/>
          <w:sz w:val="28"/>
          <w:szCs w:val="28"/>
        </w:rPr>
        <w:lastRenderedPageBreak/>
        <w:t>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способами самоконтроля, самомотивации и рефлексии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выявлять и анализировать причины эмоций; ставить себя на место </w:t>
      </w:r>
      <w:r w:rsidRPr="00717F62">
        <w:rPr>
          <w:rFonts w:ascii="Times New Roman" w:hAnsi="Times New Roman" w:cs="Times New Roman"/>
          <w:sz w:val="28"/>
          <w:szCs w:val="28"/>
        </w:rPr>
        <w:lastRenderedPageBreak/>
        <w:t>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совершенствование умения выразительно (с учетом индивидуальных особенностей обучающихся) читать, в том числе наизусть, не менее 12 </w:t>
      </w:r>
      <w:r w:rsidRPr="00717F62">
        <w:rPr>
          <w:rFonts w:ascii="Times New Roman" w:hAnsi="Times New Roman" w:cs="Times New Roman"/>
          <w:sz w:val="28"/>
          <w:szCs w:val="28"/>
        </w:rPr>
        <w:lastRenderedPageBreak/>
        <w:t>произведений и (или) фрагментов;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Р.Г. Гамзатов, О.Ф. Берггольц, И.А. Бродский, А.А. Вознесенский, В.С. </w:t>
      </w:r>
      <w:r w:rsidRPr="00717F62">
        <w:rPr>
          <w:rFonts w:ascii="Times New Roman" w:hAnsi="Times New Roman" w:cs="Times New Roman"/>
          <w:sz w:val="28"/>
          <w:szCs w:val="28"/>
        </w:rPr>
        <w:lastRenderedPageBreak/>
        <w:t>Высоцкий, Е.А. Евтушенко, Н.А. Заболоцкий, Ю.П. Кузнецов, А.С. Кушнер, Б.Ш. Окуджава, Р.И. Рождественский, Н.М. Рубцов); Гомера, М. Сервантеса, У. Шекспира;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70 слов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8.9. Предметные результаты изучения литературы. К концу обучения в 9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contextualSpacing/>
        <w:rPr>
          <w:rFonts w:ascii="Times New Roman" w:hAnsi="Times New Roman" w:cs="Times New Roman"/>
          <w:sz w:val="28"/>
          <w:szCs w:val="28"/>
        </w:rPr>
      </w:pPr>
    </w:p>
    <w:p w:rsidR="00067304" w:rsidRPr="00717F62" w:rsidRDefault="00067304"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spacing w:before="100" w:after="100"/>
        <w:contextualSpacing/>
        <w:rPr>
          <w:rFonts w:ascii="Times New Roman" w:hAnsi="Times New Roman" w:cs="Times New Roman"/>
          <w:sz w:val="28"/>
          <w:szCs w:val="28"/>
        </w:rPr>
        <w:sectPr w:rsidR="00D66DCF" w:rsidRPr="00717F62">
          <w:pgSz w:w="11906" w:h="16838"/>
          <w:pgMar w:top="1134" w:right="850" w:bottom="1134" w:left="1701" w:header="708" w:footer="708" w:gutter="0"/>
          <w:cols w:space="708"/>
          <w:docGrid w:linePitch="360"/>
        </w:sectPr>
      </w:pPr>
    </w:p>
    <w:p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t>достижения этих результатов.</w:t>
      </w:r>
    </w:p>
    <w:p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ТЕМАТИЧЕСКОЕ ПЛАНИРОВАНИЕ </w:t>
      </w: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3964"/>
        <w:gridCol w:w="1288"/>
        <w:gridCol w:w="2090"/>
        <w:gridCol w:w="2171"/>
        <w:gridCol w:w="3501"/>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1.Мифология</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XIX—ХХ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«Васюткино озеро»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XX—XXI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046"/>
        <w:gridCol w:w="1259"/>
        <w:gridCol w:w="2090"/>
        <w:gridCol w:w="2171"/>
        <w:gridCol w:w="3501"/>
      </w:tblGrid>
      <w:tr w:rsidR="00D66DCF" w:rsidRPr="00717F62" w:rsidTr="00F426AA">
        <w:trPr>
          <w:trHeight w:val="144"/>
          <w:tblCellSpacing w:w="20" w:type="nil"/>
        </w:trPr>
        <w:tc>
          <w:tcPr>
            <w:tcW w:w="487"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1.Античная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«Илиада»,«Одиссея» (фрагменты)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3.Древнерусская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первой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второй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«Бежин луг»</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ХХ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7"/>
        <w:gridCol w:w="3938"/>
        <w:gridCol w:w="1293"/>
        <w:gridCol w:w="2090"/>
        <w:gridCol w:w="2171"/>
        <w:gridCol w:w="3501"/>
      </w:tblGrid>
      <w:tr w:rsidR="00D66DCF" w:rsidRPr="00717F62" w:rsidTr="00F426AA">
        <w:trPr>
          <w:trHeight w:val="144"/>
          <w:tblCellSpacing w:w="20" w:type="nil"/>
        </w:trPr>
        <w:tc>
          <w:tcPr>
            <w:tcW w:w="51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первой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второй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конца XIX — начала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(один по выбору). Например, «Тоска», «Злоумышленник»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де Сент Экзюпери. Повесть-сказка «Маленький принц»</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193"/>
        <w:gridCol w:w="1211"/>
        <w:gridCol w:w="2090"/>
        <w:gridCol w:w="2171"/>
        <w:gridCol w:w="3501"/>
      </w:tblGrid>
      <w:tr w:rsidR="00D66DCF" w:rsidRPr="00717F62" w:rsidTr="00F426AA">
        <w:trPr>
          <w:trHeight w:val="144"/>
          <w:tblCellSpacing w:w="20" w:type="nil"/>
        </w:trPr>
        <w:tc>
          <w:tcPr>
            <w:tcW w:w="50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«Ася»,«Первая любовь»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«Матрёнин двор»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6"/>
        <w:gridCol w:w="4690"/>
        <w:gridCol w:w="1334"/>
        <w:gridCol w:w="2090"/>
        <w:gridCol w:w="2171"/>
        <w:gridCol w:w="3517"/>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выбору).Например, «Лафертовскаямаковница»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B7A" w:rsidRDefault="00D71B7A" w:rsidP="002B6567">
      <w:r>
        <w:separator/>
      </w:r>
    </w:p>
  </w:endnote>
  <w:endnote w:type="continuationSeparator" w:id="0">
    <w:p w:rsidR="00D71B7A" w:rsidRDefault="00D71B7A" w:rsidP="002B65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B7A" w:rsidRDefault="00D71B7A" w:rsidP="002B6567">
      <w:r>
        <w:separator/>
      </w:r>
    </w:p>
  </w:footnote>
  <w:footnote w:type="continuationSeparator" w:id="0">
    <w:p w:rsidR="00D71B7A" w:rsidRDefault="00D71B7A" w:rsidP="002B6567">
      <w:r>
        <w:continuationSeparator/>
      </w:r>
    </w:p>
  </w:footnote>
  <w:footnote w:id="1">
    <w:p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F426AA" w:rsidRPr="00A413AE" w:rsidRDefault="00F426AA" w:rsidP="002B6567">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2"/>
  </w:num>
  <w:num w:numId="4">
    <w:abstractNumId w:val="6"/>
  </w:num>
  <w:num w:numId="5">
    <w:abstractNumId w:val="0"/>
  </w:num>
  <w:num w:numId="6">
    <w:abstractNumId w:val="1"/>
  </w:num>
  <w:num w:numId="7">
    <w:abstractNumId w:val="24"/>
  </w:num>
  <w:num w:numId="8">
    <w:abstractNumId w:val="13"/>
  </w:num>
  <w:num w:numId="9">
    <w:abstractNumId w:val="2"/>
  </w:num>
  <w:num w:numId="10">
    <w:abstractNumId w:val="5"/>
  </w:num>
  <w:num w:numId="11">
    <w:abstractNumId w:val="22"/>
  </w:num>
  <w:num w:numId="12">
    <w:abstractNumId w:val="10"/>
  </w:num>
  <w:num w:numId="13">
    <w:abstractNumId w:val="15"/>
  </w:num>
  <w:num w:numId="14">
    <w:abstractNumId w:val="17"/>
  </w:num>
  <w:num w:numId="15">
    <w:abstractNumId w:val="21"/>
  </w:num>
  <w:num w:numId="16">
    <w:abstractNumId w:val="11"/>
  </w:num>
  <w:num w:numId="17">
    <w:abstractNumId w:val="23"/>
  </w:num>
  <w:num w:numId="18">
    <w:abstractNumId w:val="20"/>
  </w:num>
  <w:num w:numId="19">
    <w:abstractNumId w:val="8"/>
  </w:num>
  <w:num w:numId="20">
    <w:abstractNumId w:val="14"/>
  </w:num>
  <w:num w:numId="21">
    <w:abstractNumId w:val="4"/>
  </w:num>
  <w:num w:numId="22">
    <w:abstractNumId w:val="7"/>
  </w:num>
  <w:num w:numId="23">
    <w:abstractNumId w:val="9"/>
  </w:num>
  <w:num w:numId="24">
    <w:abstractNumId w:val="16"/>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B07243"/>
    <w:rsid w:val="0003092B"/>
    <w:rsid w:val="00067304"/>
    <w:rsid w:val="001F3FF8"/>
    <w:rsid w:val="002454C6"/>
    <w:rsid w:val="002A75C2"/>
    <w:rsid w:val="002B6567"/>
    <w:rsid w:val="00307868"/>
    <w:rsid w:val="003922AC"/>
    <w:rsid w:val="00412793"/>
    <w:rsid w:val="005D008D"/>
    <w:rsid w:val="0064779E"/>
    <w:rsid w:val="00693521"/>
    <w:rsid w:val="006C642C"/>
    <w:rsid w:val="00717F62"/>
    <w:rsid w:val="007E272B"/>
    <w:rsid w:val="00A50CFD"/>
    <w:rsid w:val="00AC67B1"/>
    <w:rsid w:val="00B07243"/>
    <w:rsid w:val="00BE59F5"/>
    <w:rsid w:val="00C46972"/>
    <w:rsid w:val="00CA4E91"/>
    <w:rsid w:val="00D66DCF"/>
    <w:rsid w:val="00D71B7A"/>
    <w:rsid w:val="00EA65C3"/>
    <w:rsid w:val="00F05D6A"/>
    <w:rsid w:val="00F426AA"/>
    <w:rsid w:val="00F531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rPr>
  </w:style>
  <w:style w:type="character" w:customStyle="1" w:styleId="af3">
    <w:name w:val="Текст сноски Знак"/>
    <w:basedOn w:val="a0"/>
    <w:link w:val="af2"/>
    <w:uiPriority w:val="99"/>
    <w:rsid w:val="002B6567"/>
    <w:rPr>
      <w:rFonts w:ascii="Calibri" w:eastAsia="Calibri" w:hAnsi="Calibri" w:cs="Times New Roman"/>
      <w:sz w:val="20"/>
      <w:szCs w:val="20"/>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16257</Words>
  <Characters>92670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20</cp:revision>
  <dcterms:created xsi:type="dcterms:W3CDTF">2023-09-28T00:55:00Z</dcterms:created>
  <dcterms:modified xsi:type="dcterms:W3CDTF">2024-02-01T10:13:00Z</dcterms:modified>
</cp:coreProperties>
</file>